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0" w:rsidRDefault="00AB07A7">
      <w:pPr>
        <w:tabs>
          <w:tab w:val="right" w:pos="9872"/>
        </w:tabs>
        <w:spacing w:after="0"/>
      </w:pPr>
      <w:bookmarkStart w:id="0" w:name="_GoBack"/>
      <w:bookmarkEnd w:id="0"/>
      <w:r>
        <w:rPr>
          <w:rFonts w:ascii="Tahoma" w:eastAsia="Tahoma" w:hAnsi="Tahoma" w:cs="Tahoma"/>
          <w:sz w:val="24"/>
        </w:rPr>
        <w:t xml:space="preserve">McGraw Hill </w:t>
      </w:r>
      <w:r w:rsidR="00530563">
        <w:rPr>
          <w:rFonts w:ascii="Tahoma" w:eastAsia="Tahoma" w:hAnsi="Tahoma" w:cs="Tahoma"/>
          <w:sz w:val="24"/>
        </w:rPr>
        <w:t xml:space="preserve"> </w:t>
      </w:r>
      <w:r w:rsidR="00530563">
        <w:rPr>
          <w:rFonts w:ascii="Tahoma" w:eastAsia="Tahoma" w:hAnsi="Tahoma" w:cs="Tahoma"/>
          <w:sz w:val="24"/>
        </w:rPr>
        <w:tab/>
        <w:t xml:space="preserve">Procedure/Skill Evaluation </w:t>
      </w:r>
    </w:p>
    <w:p w:rsidR="00A94740" w:rsidRDefault="00530563">
      <w:pPr>
        <w:tabs>
          <w:tab w:val="right" w:pos="9872"/>
        </w:tabs>
        <w:spacing w:after="13"/>
        <w:ind w:left="-15"/>
      </w:pPr>
      <w:r>
        <w:rPr>
          <w:rFonts w:ascii="Tahoma" w:eastAsia="Tahoma" w:hAnsi="Tahoma" w:cs="Tahoma"/>
          <w:sz w:val="20"/>
        </w:rPr>
        <w:t>Student</w:t>
      </w:r>
      <w:proofErr w:type="gramStart"/>
      <w:r>
        <w:rPr>
          <w:rFonts w:ascii="Tahoma" w:eastAsia="Tahoma" w:hAnsi="Tahoma" w:cs="Tahoma"/>
          <w:sz w:val="20"/>
        </w:rPr>
        <w:t>:_</w:t>
      </w:r>
      <w:proofErr w:type="gramEnd"/>
      <w:r>
        <w:rPr>
          <w:rFonts w:ascii="Tahoma" w:eastAsia="Tahoma" w:hAnsi="Tahoma" w:cs="Tahoma"/>
          <w:sz w:val="20"/>
        </w:rPr>
        <w:t>_______________</w:t>
      </w:r>
      <w:r w:rsidR="00AB07A7">
        <w:rPr>
          <w:rFonts w:ascii="Tahoma" w:eastAsia="Tahoma" w:hAnsi="Tahoma" w:cs="Tahoma"/>
          <w:sz w:val="20"/>
        </w:rPr>
        <w:t>________________  Level: □ EMT □ EMT- I / AEMT</w:t>
      </w:r>
      <w:r>
        <w:rPr>
          <w:rFonts w:ascii="Tahoma" w:eastAsia="Tahoma" w:hAnsi="Tahoma" w:cs="Tahoma"/>
          <w:sz w:val="20"/>
        </w:rPr>
        <w:t xml:space="preserve">   </w:t>
      </w:r>
      <w:r>
        <w:rPr>
          <w:rFonts w:ascii="Tahoma" w:eastAsia="Tahoma" w:hAnsi="Tahoma" w:cs="Tahoma"/>
          <w:sz w:val="20"/>
        </w:rPr>
        <w:tab/>
        <w:t xml:space="preserve">Date:___________________ </w:t>
      </w:r>
    </w:p>
    <w:p w:rsidR="00A94740" w:rsidRDefault="0053056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39"/>
        </w:tabs>
        <w:spacing w:after="3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  <w:u w:val="single" w:color="000000"/>
        </w:rPr>
        <w:t>Time</w:t>
      </w:r>
      <w:r>
        <w:rPr>
          <w:rFonts w:ascii="Arial" w:eastAsia="Arial" w:hAnsi="Arial" w:cs="Arial"/>
          <w:sz w:val="20"/>
        </w:rPr>
        <w:t xml:space="preserve"> </w:t>
      </w:r>
    </w:p>
    <w:p w:rsidR="00A94740" w:rsidRDefault="00530563">
      <w:pPr>
        <w:spacing w:after="13"/>
        <w:ind w:left="-5" w:hanging="10"/>
      </w:pPr>
      <w:r>
        <w:rPr>
          <w:rFonts w:ascii="Tahoma" w:eastAsia="Tahoma" w:hAnsi="Tahoma" w:cs="Tahoma"/>
          <w:sz w:val="20"/>
        </w:rPr>
        <w:t>Evaluator</w:t>
      </w:r>
      <w:proofErr w:type="gramStart"/>
      <w:r>
        <w:rPr>
          <w:rFonts w:ascii="Tahoma" w:eastAsia="Tahoma" w:hAnsi="Tahoma" w:cs="Tahoma"/>
          <w:sz w:val="20"/>
        </w:rPr>
        <w:t>:_</w:t>
      </w:r>
      <w:proofErr w:type="gramEnd"/>
      <w:r>
        <w:rPr>
          <w:rFonts w:ascii="Tahoma" w:eastAsia="Tahoma" w:hAnsi="Tahoma" w:cs="Tahoma"/>
          <w:sz w:val="20"/>
        </w:rPr>
        <w:t>______________________________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  <w:sz w:val="20"/>
        </w:rPr>
        <w:t xml:space="preserve">Start:________ End:________  </w:t>
      </w:r>
      <w:proofErr w:type="spellStart"/>
      <w:r>
        <w:rPr>
          <w:rFonts w:ascii="Tahoma" w:eastAsia="Tahoma" w:hAnsi="Tahoma" w:cs="Tahoma"/>
          <w:sz w:val="20"/>
        </w:rPr>
        <w:t>Total:________Pass</w:t>
      </w:r>
      <w:proofErr w:type="spellEnd"/>
      <w:r>
        <w:rPr>
          <w:rFonts w:ascii="Tahoma" w:eastAsia="Tahoma" w:hAnsi="Tahoma" w:cs="Tahoma"/>
          <w:sz w:val="20"/>
        </w:rPr>
        <w:t>/Fail ___</w:t>
      </w:r>
      <w:r>
        <w:rPr>
          <w:rFonts w:ascii="Arial" w:eastAsia="Arial" w:hAnsi="Arial" w:cs="Arial"/>
        </w:rPr>
        <w:t xml:space="preserve"> </w:t>
      </w:r>
    </w:p>
    <w:p w:rsidR="00A94740" w:rsidRDefault="00530563">
      <w:pPr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:rsidR="00A94740" w:rsidRDefault="00530563">
      <w:pPr>
        <w:spacing w:after="0"/>
      </w:pPr>
      <w:r>
        <w:rPr>
          <w:rFonts w:ascii="Arial" w:eastAsia="Arial" w:hAnsi="Arial" w:cs="Arial"/>
          <w:b/>
          <w:sz w:val="28"/>
        </w:rPr>
        <w:t xml:space="preserve">Skill Sheet 59: </w:t>
      </w:r>
      <w:proofErr w:type="spellStart"/>
      <w:r>
        <w:rPr>
          <w:rFonts w:ascii="Arial" w:eastAsia="Arial" w:hAnsi="Arial" w:cs="Arial"/>
          <w:b/>
          <w:sz w:val="28"/>
        </w:rPr>
        <w:t>Autoinjector</w:t>
      </w:r>
      <w:proofErr w:type="spellEnd"/>
      <w:r>
        <w:rPr>
          <w:rFonts w:ascii="Arial" w:eastAsia="Arial" w:hAnsi="Arial" w:cs="Arial"/>
          <w:b/>
          <w:sz w:val="28"/>
        </w:rPr>
        <w:t xml:space="preserve"> Drug Administration </w:t>
      </w:r>
      <w:r w:rsidR="00AB07A7">
        <w:rPr>
          <w:rFonts w:ascii="Arial" w:eastAsia="Arial" w:hAnsi="Arial" w:cs="Arial"/>
          <w:b/>
          <w:sz w:val="28"/>
        </w:rPr>
        <w:t>– EPI PEN</w:t>
      </w:r>
    </w:p>
    <w:p w:rsidR="00A94740" w:rsidRDefault="00530563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594" w:type="dxa"/>
        <w:tblInd w:w="26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7229"/>
      </w:tblGrid>
      <w:tr w:rsidR="00A94740">
        <w:trPr>
          <w:trHeight w:val="46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>Indications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sz w:val="20"/>
              </w:rPr>
              <w:t xml:space="preserve">A patient whose condition requires the administration of a medication via the IM route. </w:t>
            </w:r>
          </w:p>
        </w:tc>
      </w:tr>
      <w:tr w:rsidR="00A94740" w:rsidTr="00530563">
        <w:trPr>
          <w:trHeight w:val="42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 xml:space="preserve">Red Flags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sz w:val="20"/>
              </w:rPr>
              <w:t xml:space="preserve">The IM route is relatively fast acting. Ensure this is the patient’s prescribed medication before assisting with administration. Never put fingers or hand over needle end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:rsidR="00A94740" w:rsidRDefault="0053056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594" w:type="dxa"/>
        <w:tblInd w:w="26" w:type="dxa"/>
        <w:tblCellMar>
          <w:top w:w="8" w:type="dxa"/>
          <w:left w:w="108" w:type="dxa"/>
          <w:right w:w="205" w:type="dxa"/>
        </w:tblCellMar>
        <w:tblLook w:val="04A0" w:firstRow="1" w:lastRow="0" w:firstColumn="1" w:lastColumn="0" w:noHBand="0" w:noVBand="1"/>
      </w:tblPr>
      <w:tblGrid>
        <w:gridCol w:w="9073"/>
        <w:gridCol w:w="521"/>
      </w:tblGrid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sz w:val="20"/>
              </w:rPr>
              <w:t xml:space="preserve">Don appropriate standard precautions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 xml:space="preserve">Prepare Equipment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727"/>
                <w:tab w:val="center" w:pos="3600"/>
                <w:tab w:val="center" w:pos="43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Check and recheck medication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2028"/>
                <w:tab w:val="center" w:pos="43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Solution clarity and expiration date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0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Right patient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24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Right medication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97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Right dose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98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Right route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94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Right time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 xml:space="preserve">Prepare Patient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28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Inquire about allergies and previous medication reactions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24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Explain what medication you are giving and why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3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 xml:space="preserve">Administer Medication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9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Remove safety cap from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296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Position injector in the middle of the lateral or anterior thigh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47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With one fluid motion, strike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into thigh muscle with enough force to activate injection device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47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Hold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against the thigh long enough to administer medication (approximately.10 seconds)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65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Quickly withdraw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342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Dispose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autoinjector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into appropriate receptacle (sharps container)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r>
              <w:rPr>
                <w:rFonts w:ascii="Arial" w:eastAsia="Arial" w:hAnsi="Arial" w:cs="Arial"/>
                <w:b/>
                <w:sz w:val="20"/>
              </w:rPr>
              <w:t xml:space="preserve">Monitor Patient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63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Obtain a full set of vital signs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8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Monitor patient for adverse effects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94740">
        <w:trPr>
          <w:trHeight w:val="24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tabs>
                <w:tab w:val="center" w:pos="184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Monitor patient for desired effects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40" w:rsidRDefault="00530563">
            <w:pPr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30563" w:rsidRDefault="00530563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94740" w:rsidRDefault="00530563">
      <w:pPr>
        <w:spacing w:after="0"/>
      </w:pPr>
      <w:r>
        <w:rPr>
          <w:rFonts w:ascii="Arial" w:eastAsia="Arial" w:hAnsi="Arial" w:cs="Arial"/>
          <w:b/>
          <w:sz w:val="20"/>
        </w:rPr>
        <w:t xml:space="preserve">Critical Criteria: </w:t>
      </w:r>
    </w:p>
    <w:p w:rsidR="00A94740" w:rsidRDefault="00530563">
      <w:pPr>
        <w:tabs>
          <w:tab w:val="center" w:pos="239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sz w:val="20"/>
        </w:rPr>
        <w:tab/>
        <w:t xml:space="preserve">Use appropriate standard precautions </w:t>
      </w:r>
    </w:p>
    <w:p w:rsidR="00A94740" w:rsidRDefault="00530563">
      <w:pPr>
        <w:tabs>
          <w:tab w:val="center" w:pos="329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sz w:val="20"/>
        </w:rPr>
        <w:tab/>
        <w:t xml:space="preserve">Ensure the five rights of medication administration are met  </w:t>
      </w:r>
    </w:p>
    <w:p w:rsidR="00530563" w:rsidRPr="00530563" w:rsidRDefault="00530563" w:rsidP="00530563">
      <w:pPr>
        <w:tabs>
          <w:tab w:val="center" w:pos="4200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sz w:val="20"/>
        </w:rPr>
        <w:tab/>
        <w:t xml:space="preserve">Reassess patient after medication administration for desired or adverse effects </w:t>
      </w:r>
    </w:p>
    <w:p w:rsidR="00A94740" w:rsidRDefault="00530563">
      <w:pPr>
        <w:tabs>
          <w:tab w:val="center" w:pos="260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__ </w:t>
      </w:r>
      <w:r>
        <w:rPr>
          <w:rFonts w:ascii="Arial" w:eastAsia="Arial" w:hAnsi="Arial" w:cs="Arial"/>
          <w:sz w:val="20"/>
        </w:rPr>
        <w:tab/>
        <w:t xml:space="preserve">Dispose of </w:t>
      </w:r>
      <w:proofErr w:type="spellStart"/>
      <w:r>
        <w:rPr>
          <w:rFonts w:ascii="Arial" w:eastAsia="Arial" w:hAnsi="Arial" w:cs="Arial"/>
          <w:sz w:val="20"/>
        </w:rPr>
        <w:t>autoinjector</w:t>
      </w:r>
      <w:proofErr w:type="spellEnd"/>
      <w:r>
        <w:rPr>
          <w:rFonts w:ascii="Arial" w:eastAsia="Arial" w:hAnsi="Arial" w:cs="Arial"/>
          <w:sz w:val="20"/>
        </w:rPr>
        <w:t xml:space="preserve"> in sharps container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94740" w:rsidRDefault="0053056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A94740">
      <w:pgSz w:w="12240" w:h="15840"/>
      <w:pgMar w:top="1440" w:right="1216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0"/>
    <w:rsid w:val="001115EB"/>
    <w:rsid w:val="00530563"/>
    <w:rsid w:val="00A94740"/>
    <w:rsid w:val="00A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2B0E-BF55-484C-B621-7E04DA4C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</vt:lpstr>
    </vt:vector>
  </TitlesOfParts>
  <Company>Southern Tier Health Care System, Inc.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</dc:title>
  <dc:creator>Nicholas Klimenko</dc:creator>
  <cp:lastModifiedBy>Jill</cp:lastModifiedBy>
  <cp:revision>3</cp:revision>
  <cp:lastPrinted>2016-04-26T12:03:00Z</cp:lastPrinted>
  <dcterms:created xsi:type="dcterms:W3CDTF">2014-04-22T15:39:00Z</dcterms:created>
  <dcterms:modified xsi:type="dcterms:W3CDTF">2016-04-26T12:03:00Z</dcterms:modified>
</cp:coreProperties>
</file>